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F5" w:rsidRDefault="00B74BF5" w:rsidP="00D705C8">
      <w:pPr>
        <w:jc w:val="center"/>
        <w:rPr>
          <w:rFonts w:ascii="Palatino Linotype" w:hAnsi="Palatino Linotype"/>
          <w:b/>
          <w:sz w:val="28"/>
          <w:szCs w:val="28"/>
        </w:rPr>
      </w:pPr>
    </w:p>
    <w:p w:rsidR="00B74BF5" w:rsidRDefault="00B74BF5" w:rsidP="00D705C8">
      <w:pPr>
        <w:jc w:val="center"/>
        <w:rPr>
          <w:rFonts w:ascii="Palatino Linotype" w:hAnsi="Palatino Linotype"/>
          <w:b/>
          <w:sz w:val="28"/>
          <w:szCs w:val="28"/>
        </w:rPr>
      </w:pPr>
    </w:p>
    <w:p w:rsidR="007259A3" w:rsidRDefault="007259A3" w:rsidP="00D705C8">
      <w:pPr>
        <w:jc w:val="center"/>
        <w:rPr>
          <w:rFonts w:ascii="Palatino Linotype" w:hAnsi="Palatino Linotype"/>
          <w:b/>
          <w:sz w:val="28"/>
          <w:szCs w:val="28"/>
        </w:rPr>
      </w:pPr>
      <w:r>
        <w:rPr>
          <w:rFonts w:ascii="Palatino Linotype" w:hAnsi="Palatino Linotype"/>
          <w:b/>
          <w:sz w:val="28"/>
          <w:szCs w:val="28"/>
        </w:rPr>
        <w:t>Hopkins County Court at Law</w:t>
      </w:r>
    </w:p>
    <w:p w:rsidR="004D7A29" w:rsidRPr="00C92C13" w:rsidRDefault="003E338E" w:rsidP="00D705C8">
      <w:pPr>
        <w:jc w:val="center"/>
        <w:rPr>
          <w:rFonts w:ascii="Palatino Linotype" w:hAnsi="Palatino Linotype"/>
          <w:b/>
          <w:sz w:val="28"/>
          <w:szCs w:val="28"/>
        </w:rPr>
      </w:pPr>
      <w:r w:rsidRPr="00C92C13">
        <w:rPr>
          <w:rFonts w:ascii="Palatino Linotype" w:hAnsi="Palatino Linotype"/>
          <w:b/>
          <w:sz w:val="28"/>
          <w:szCs w:val="28"/>
        </w:rPr>
        <w:t>Procedures for Misdemeanor Docket Resets</w:t>
      </w:r>
    </w:p>
    <w:p w:rsidR="007B6C0F" w:rsidRDefault="00433497" w:rsidP="007B6C0F">
      <w:pPr>
        <w:pStyle w:val="ListParagraph"/>
        <w:numPr>
          <w:ilvl w:val="0"/>
          <w:numId w:val="2"/>
        </w:numPr>
        <w:rPr>
          <w:rFonts w:ascii="Palatino Linotype" w:hAnsi="Palatino Linotype"/>
        </w:rPr>
      </w:pPr>
      <w:r w:rsidRPr="00C92C13">
        <w:rPr>
          <w:rFonts w:ascii="Palatino Linotype" w:hAnsi="Palatino Linotype"/>
        </w:rPr>
        <w:t>R</w:t>
      </w:r>
      <w:r w:rsidR="007B6C0F" w:rsidRPr="00C92C13">
        <w:rPr>
          <w:rFonts w:ascii="Palatino Linotype" w:hAnsi="Palatino Linotype"/>
        </w:rPr>
        <w:t>esets</w:t>
      </w:r>
      <w:r w:rsidR="00D8128F" w:rsidRPr="00C92C13">
        <w:rPr>
          <w:rFonts w:ascii="Palatino Linotype" w:hAnsi="Palatino Linotype"/>
        </w:rPr>
        <w:t xml:space="preserve"> requested</w:t>
      </w:r>
      <w:r w:rsidR="007B6C0F" w:rsidRPr="00C92C13">
        <w:rPr>
          <w:rFonts w:ascii="Palatino Linotype" w:hAnsi="Palatino Linotype"/>
        </w:rPr>
        <w:t xml:space="preserve"> </w:t>
      </w:r>
      <w:r w:rsidR="007B6C0F" w:rsidRPr="00993D0C">
        <w:rPr>
          <w:rFonts w:ascii="Palatino Linotype" w:hAnsi="Palatino Linotype"/>
          <w:b/>
        </w:rPr>
        <w:t>BEFORE</w:t>
      </w:r>
      <w:r w:rsidR="007B6C0F" w:rsidRPr="00C92C13">
        <w:rPr>
          <w:rFonts w:ascii="Palatino Linotype" w:hAnsi="Palatino Linotype"/>
        </w:rPr>
        <w:t xml:space="preserve"> </w:t>
      </w:r>
      <w:r w:rsidR="00993D0C">
        <w:rPr>
          <w:rFonts w:ascii="Palatino Linotype" w:hAnsi="Palatino Linotype"/>
        </w:rPr>
        <w:t>day of court:</w:t>
      </w:r>
    </w:p>
    <w:p w:rsidR="00993D0C" w:rsidRPr="00C92C13" w:rsidRDefault="00993D0C" w:rsidP="00993D0C">
      <w:pPr>
        <w:pStyle w:val="ListParagraph"/>
        <w:rPr>
          <w:rFonts w:ascii="Palatino Linotype" w:hAnsi="Palatino Linotype"/>
        </w:rPr>
      </w:pPr>
    </w:p>
    <w:p w:rsidR="007B6C0F" w:rsidRPr="00C92C13" w:rsidRDefault="00993D0C" w:rsidP="00993D0C">
      <w:pPr>
        <w:pStyle w:val="ListParagraph"/>
        <w:ind w:left="1440" w:firstLine="720"/>
        <w:rPr>
          <w:rFonts w:ascii="Palatino Linotype" w:hAnsi="Palatino Linotype"/>
        </w:rPr>
      </w:pPr>
      <w:r>
        <w:rPr>
          <w:rFonts w:ascii="Palatino Linotype" w:hAnsi="Palatino Linotype"/>
        </w:rPr>
        <w:t>If Defendant has an attorney</w:t>
      </w:r>
      <w:r w:rsidR="00D8128F" w:rsidRPr="00C92C13">
        <w:rPr>
          <w:rFonts w:ascii="Palatino Linotype" w:hAnsi="Palatino Linotype"/>
        </w:rPr>
        <w:t xml:space="preserve"> </w:t>
      </w:r>
      <w:r w:rsidR="00433497" w:rsidRPr="00C92C13">
        <w:rPr>
          <w:rFonts w:ascii="Palatino Linotype" w:hAnsi="Palatino Linotype"/>
        </w:rPr>
        <w:t xml:space="preserve">– </w:t>
      </w:r>
      <w:r w:rsidR="00D8128F" w:rsidRPr="00C92C13">
        <w:rPr>
          <w:rFonts w:ascii="Palatino Linotype" w:hAnsi="Palatino Linotype"/>
        </w:rPr>
        <w:t xml:space="preserve">Attorney </w:t>
      </w:r>
      <w:r w:rsidR="00906952">
        <w:rPr>
          <w:rFonts w:ascii="Palatino Linotype" w:hAnsi="Palatino Linotype"/>
        </w:rPr>
        <w:t>contacts court coordinator for a reset date.</w:t>
      </w:r>
      <w:r>
        <w:rPr>
          <w:rFonts w:ascii="Palatino Linotype" w:hAnsi="Palatino Linotype"/>
        </w:rPr>
        <w:t xml:space="preserve"> </w:t>
      </w:r>
      <w:r w:rsidR="00D8128F" w:rsidRPr="00C92C13">
        <w:rPr>
          <w:rFonts w:ascii="Palatino Linotype" w:hAnsi="Palatino Linotype"/>
        </w:rPr>
        <w:t xml:space="preserve">Coordinator emails attorney </w:t>
      </w:r>
      <w:r>
        <w:rPr>
          <w:rFonts w:ascii="Palatino Linotype" w:hAnsi="Palatino Linotype"/>
        </w:rPr>
        <w:t xml:space="preserve">reset form. Attorney fills out </w:t>
      </w:r>
      <w:r w:rsidR="00540A54">
        <w:rPr>
          <w:rFonts w:ascii="Palatino Linotype" w:hAnsi="Palatino Linotype"/>
        </w:rPr>
        <w:t xml:space="preserve">reset form. Both the signature of the attorney and the defendant are required, unless the defendant is currently incarcerated, or admitted to an inpatient hospital or facility. </w:t>
      </w:r>
      <w:bookmarkStart w:id="0" w:name="_GoBack"/>
      <w:bookmarkEnd w:id="0"/>
      <w:r>
        <w:rPr>
          <w:rFonts w:ascii="Palatino Linotype" w:hAnsi="Palatino Linotype"/>
        </w:rPr>
        <w:t>Attorney e-files the reset form for judge’s signature.</w:t>
      </w:r>
    </w:p>
    <w:p w:rsidR="00993D0C" w:rsidRPr="00993D0C" w:rsidRDefault="00993D0C" w:rsidP="00993D0C">
      <w:pPr>
        <w:ind w:left="1440" w:firstLine="720"/>
        <w:rPr>
          <w:rFonts w:ascii="Palatino Linotype" w:hAnsi="Palatino Linotype"/>
        </w:rPr>
      </w:pPr>
      <w:r>
        <w:rPr>
          <w:rFonts w:ascii="Palatino Linotype" w:hAnsi="Palatino Linotype"/>
        </w:rPr>
        <w:t>If Defendant does not have an attorney</w:t>
      </w:r>
      <w:r w:rsidR="00906952" w:rsidRPr="00993D0C">
        <w:rPr>
          <w:rFonts w:ascii="Palatino Linotype" w:hAnsi="Palatino Linotype"/>
        </w:rPr>
        <w:t xml:space="preserve"> – </w:t>
      </w:r>
      <w:r w:rsidRPr="00993D0C">
        <w:rPr>
          <w:rFonts w:ascii="Palatino Linotype" w:hAnsi="Palatino Linotype"/>
        </w:rPr>
        <w:t>Defendant c</w:t>
      </w:r>
      <w:r w:rsidR="00906952" w:rsidRPr="00993D0C">
        <w:rPr>
          <w:rFonts w:ascii="Palatino Linotype" w:hAnsi="Palatino Linotype"/>
        </w:rPr>
        <w:t>ontacts court c</w:t>
      </w:r>
      <w:r w:rsidR="00057EDE" w:rsidRPr="00993D0C">
        <w:rPr>
          <w:rFonts w:ascii="Palatino Linotype" w:hAnsi="Palatino Linotype"/>
        </w:rPr>
        <w:t>oordinator</w:t>
      </w:r>
      <w:r w:rsidR="00906952" w:rsidRPr="00993D0C">
        <w:rPr>
          <w:rFonts w:ascii="Palatino Linotype" w:hAnsi="Palatino Linotype"/>
        </w:rPr>
        <w:t xml:space="preserve"> for a reset date</w:t>
      </w:r>
      <w:r w:rsidR="00057EDE" w:rsidRPr="00993D0C">
        <w:rPr>
          <w:rFonts w:ascii="Palatino Linotype" w:hAnsi="Palatino Linotype"/>
        </w:rPr>
        <w:t xml:space="preserve">. </w:t>
      </w:r>
      <w:r w:rsidRPr="00993D0C">
        <w:rPr>
          <w:rFonts w:ascii="Palatino Linotype" w:hAnsi="Palatino Linotype"/>
        </w:rPr>
        <w:t xml:space="preserve">If defendant has the ability to send and receive emails, coordinator emails defendant blank reset form. If defendant is unable to send and receive emails, defendant makes an appointment with the coordinator. </w:t>
      </w:r>
    </w:p>
    <w:p w:rsidR="00433497" w:rsidRPr="00441EB2" w:rsidRDefault="00993D0C" w:rsidP="00993D0C">
      <w:pPr>
        <w:pStyle w:val="ListParagraph"/>
        <w:ind w:left="1440" w:firstLine="720"/>
        <w:rPr>
          <w:rFonts w:ascii="Palatino Linotype" w:hAnsi="Palatino Linotype"/>
        </w:rPr>
      </w:pPr>
      <w:r>
        <w:rPr>
          <w:rFonts w:ascii="Palatino Linotype" w:hAnsi="Palatino Linotype"/>
        </w:rPr>
        <w:t>Defendant must fill out and sign reset form before sending to court coordinator, who will then e-file it for judge’s signature.</w:t>
      </w:r>
      <w:r w:rsidR="00906952">
        <w:rPr>
          <w:rFonts w:ascii="Palatino Linotype" w:hAnsi="Palatino Linotype"/>
        </w:rPr>
        <w:t xml:space="preserve"> </w:t>
      </w:r>
      <w:r w:rsidR="00D8128F" w:rsidRPr="00441EB2">
        <w:rPr>
          <w:rFonts w:ascii="Palatino Linotype" w:hAnsi="Palatino Linotype"/>
        </w:rPr>
        <w:br/>
      </w:r>
    </w:p>
    <w:p w:rsidR="00433497" w:rsidRPr="00993D0C" w:rsidRDefault="00993D0C" w:rsidP="00433497">
      <w:pPr>
        <w:pStyle w:val="ListParagraph"/>
        <w:numPr>
          <w:ilvl w:val="0"/>
          <w:numId w:val="2"/>
        </w:numPr>
        <w:rPr>
          <w:rFonts w:ascii="Palatino Linotype" w:hAnsi="Palatino Linotype"/>
        </w:rPr>
      </w:pPr>
      <w:r w:rsidRPr="00993D0C">
        <w:rPr>
          <w:rFonts w:ascii="Palatino Linotype" w:hAnsi="Palatino Linotype"/>
          <w:b/>
        </w:rPr>
        <w:t>AFTER</w:t>
      </w:r>
      <w:r w:rsidRPr="00993D0C">
        <w:rPr>
          <w:rFonts w:ascii="Palatino Linotype" w:hAnsi="Palatino Linotype"/>
        </w:rPr>
        <w:t xml:space="preserve"> A Missed Court Appearance:</w:t>
      </w:r>
    </w:p>
    <w:p w:rsidR="00993D0C" w:rsidRDefault="00993D0C" w:rsidP="00993D0C">
      <w:pPr>
        <w:pStyle w:val="ListParagraph"/>
        <w:rPr>
          <w:rFonts w:ascii="Palatino Linotype" w:hAnsi="Palatino Linotype"/>
        </w:rPr>
      </w:pPr>
    </w:p>
    <w:p w:rsidR="00993D0C" w:rsidRDefault="00993D0C" w:rsidP="00993D0C">
      <w:pPr>
        <w:pStyle w:val="ListParagraph"/>
        <w:ind w:left="1440" w:firstLine="720"/>
        <w:rPr>
          <w:rFonts w:ascii="Palatino Linotype" w:hAnsi="Palatino Linotype"/>
        </w:rPr>
      </w:pPr>
      <w:r>
        <w:rPr>
          <w:rFonts w:ascii="Palatino Linotype" w:hAnsi="Palatino Linotype"/>
        </w:rPr>
        <w:t>The court will generally forfeit a defendant’s bond at the time of a missed court appearance and a bond forfeiture warrant will issue as soon as possible. The court’s previous “one week grace period” policy is no longer in effect.</w:t>
      </w:r>
    </w:p>
    <w:p w:rsidR="00993D0C" w:rsidRDefault="00993D0C" w:rsidP="00993D0C">
      <w:pPr>
        <w:pStyle w:val="ListParagraph"/>
        <w:ind w:left="1440" w:firstLine="720"/>
        <w:rPr>
          <w:rFonts w:ascii="Palatino Linotype" w:hAnsi="Palatino Linotype"/>
        </w:rPr>
      </w:pPr>
    </w:p>
    <w:p w:rsidR="00993D0C" w:rsidRDefault="00993D0C" w:rsidP="00993D0C">
      <w:pPr>
        <w:pStyle w:val="ListParagraph"/>
        <w:ind w:left="1440" w:firstLine="720"/>
        <w:rPr>
          <w:rFonts w:ascii="Palatino Linotype" w:hAnsi="Palatino Linotype"/>
        </w:rPr>
      </w:pPr>
      <w:r>
        <w:rPr>
          <w:rFonts w:ascii="Palatino Linotype" w:hAnsi="Palatino Linotype"/>
        </w:rPr>
        <w:t>Once the warrant has issued, the court retains the discretion to recall the warrant and to set bond in the original amount. If a defendant, their bondsman, or their attorney have reason to believe that exigent circumstances exist</w:t>
      </w:r>
      <w:r w:rsidR="00C13822">
        <w:rPr>
          <w:rFonts w:ascii="Palatino Linotype" w:hAnsi="Palatino Linotype"/>
        </w:rPr>
        <w:t xml:space="preserve"> such that the warrant should be recalled in the interest of justice</w:t>
      </w:r>
      <w:r>
        <w:rPr>
          <w:rFonts w:ascii="Palatino Linotype" w:hAnsi="Palatino Linotype"/>
        </w:rPr>
        <w:t xml:space="preserve">, they may contact the court </w:t>
      </w:r>
      <w:r w:rsidR="00C13822">
        <w:rPr>
          <w:rFonts w:ascii="Palatino Linotype" w:hAnsi="Palatino Linotype"/>
        </w:rPr>
        <w:t>coordinator for further instructions on how to pursue this remedy.</w:t>
      </w:r>
    </w:p>
    <w:p w:rsidR="00993D0C" w:rsidRDefault="00993D0C" w:rsidP="00993D0C">
      <w:pPr>
        <w:pStyle w:val="ListParagraph"/>
        <w:rPr>
          <w:rFonts w:ascii="Palatino Linotype" w:hAnsi="Palatino Linotype"/>
        </w:rPr>
      </w:pPr>
    </w:p>
    <w:p w:rsidR="00441EB2" w:rsidRPr="008533D1" w:rsidRDefault="00441EB2" w:rsidP="00441EB2">
      <w:pPr>
        <w:pStyle w:val="ListParagraph"/>
        <w:numPr>
          <w:ilvl w:val="0"/>
          <w:numId w:val="2"/>
        </w:numPr>
        <w:rPr>
          <w:rFonts w:ascii="Palatino Linotype" w:hAnsi="Palatino Linotype"/>
        </w:rPr>
      </w:pPr>
      <w:r w:rsidRPr="008533D1">
        <w:rPr>
          <w:rFonts w:ascii="Palatino Linotype" w:hAnsi="Palatino Linotype"/>
        </w:rPr>
        <w:t xml:space="preserve">Resets </w:t>
      </w:r>
      <w:r w:rsidRPr="008533D1">
        <w:rPr>
          <w:rFonts w:ascii="Palatino Linotype" w:hAnsi="Palatino Linotype"/>
          <w:b/>
        </w:rPr>
        <w:t>WHEN defendant is detained, incarcerated or admitted into a treatment facility AT TIME OF COURT DATE</w:t>
      </w:r>
    </w:p>
    <w:p w:rsidR="00441EB2" w:rsidRPr="008533D1" w:rsidRDefault="00441EB2" w:rsidP="008533D1">
      <w:pPr>
        <w:pStyle w:val="ListParagraph"/>
        <w:numPr>
          <w:ilvl w:val="1"/>
          <w:numId w:val="2"/>
        </w:numPr>
        <w:rPr>
          <w:rFonts w:ascii="Palatino Linotype" w:hAnsi="Palatino Linotype"/>
        </w:rPr>
      </w:pPr>
      <w:r w:rsidRPr="008533D1">
        <w:rPr>
          <w:rFonts w:ascii="Palatino Linotype" w:hAnsi="Palatino Linotype"/>
        </w:rPr>
        <w:t>Attorney or Pro Se Representation - Provide the Court with confirmation of defend</w:t>
      </w:r>
      <w:r w:rsidR="008533D1">
        <w:rPr>
          <w:rFonts w:ascii="Palatino Linotype" w:hAnsi="Palatino Linotype"/>
        </w:rPr>
        <w:t>ant’s location. The coordinator</w:t>
      </w:r>
      <w:r w:rsidRPr="008533D1">
        <w:rPr>
          <w:rFonts w:ascii="Palatino Linotype" w:hAnsi="Palatino Linotype"/>
        </w:rPr>
        <w:t xml:space="preserve"> will </w:t>
      </w:r>
      <w:r w:rsidR="008533D1">
        <w:rPr>
          <w:rFonts w:ascii="Palatino Linotype" w:hAnsi="Palatino Linotype"/>
        </w:rPr>
        <w:t>reset the case. The Clerk will send notice of the new court date to the address on file</w:t>
      </w:r>
      <w:r w:rsidRPr="008533D1">
        <w:rPr>
          <w:rFonts w:ascii="Palatino Linotype" w:hAnsi="Palatino Linotype"/>
        </w:rPr>
        <w:t>. Cases will be reset based on the defendant’s projected release date. For cases with attorney representation, the attorney is still required to sign a reset form, but the defendant’s signature is not required.</w:t>
      </w:r>
    </w:p>
    <w:sectPr w:rsidR="00441EB2" w:rsidRPr="008533D1" w:rsidSect="00B74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D5A0E"/>
    <w:multiLevelType w:val="hybridMultilevel"/>
    <w:tmpl w:val="27C29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607C2"/>
    <w:multiLevelType w:val="hybridMultilevel"/>
    <w:tmpl w:val="52760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38E"/>
    <w:rsid w:val="00057EDE"/>
    <w:rsid w:val="003E338E"/>
    <w:rsid w:val="00433497"/>
    <w:rsid w:val="00441EB2"/>
    <w:rsid w:val="004469AE"/>
    <w:rsid w:val="004D7A29"/>
    <w:rsid w:val="00540A54"/>
    <w:rsid w:val="006104D6"/>
    <w:rsid w:val="006F4567"/>
    <w:rsid w:val="0072595B"/>
    <w:rsid w:val="007259A3"/>
    <w:rsid w:val="007B6C0F"/>
    <w:rsid w:val="008533D1"/>
    <w:rsid w:val="00906952"/>
    <w:rsid w:val="00993D0C"/>
    <w:rsid w:val="00B74BF5"/>
    <w:rsid w:val="00C13822"/>
    <w:rsid w:val="00C92C13"/>
    <w:rsid w:val="00D62739"/>
    <w:rsid w:val="00D705C8"/>
    <w:rsid w:val="00D8128F"/>
    <w:rsid w:val="00E910D2"/>
    <w:rsid w:val="00EB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B9C38-E394-4FBF-9035-FE736617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Courtroom4</cp:lastModifiedBy>
  <cp:revision>3</cp:revision>
  <dcterms:created xsi:type="dcterms:W3CDTF">2021-12-10T17:15:00Z</dcterms:created>
  <dcterms:modified xsi:type="dcterms:W3CDTF">2021-12-10T17:19:00Z</dcterms:modified>
</cp:coreProperties>
</file>